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11B5" w14:textId="69E4482F" w:rsidR="00EF2A87" w:rsidRDefault="00221497" w:rsidP="003B38AC">
      <w:pPr>
        <w:spacing w:after="0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EC299C">
        <w:rPr>
          <w:rFonts w:ascii="Tahoma" w:hAnsi="Tahoma" w:cs="Tahoma"/>
          <w:b/>
          <w:sz w:val="24"/>
          <w:szCs w:val="24"/>
          <w:lang w:val="es-ES"/>
        </w:rPr>
        <w:t xml:space="preserve">ACUERDO </w:t>
      </w:r>
    </w:p>
    <w:p w14:paraId="7D94C307" w14:textId="77777777" w:rsidR="00EC299C" w:rsidRPr="00EC299C" w:rsidRDefault="00EC299C" w:rsidP="003B38AC">
      <w:pPr>
        <w:spacing w:after="0"/>
        <w:jc w:val="center"/>
        <w:rPr>
          <w:rFonts w:ascii="Tahoma" w:hAnsi="Tahoma" w:cs="Tahoma"/>
          <w:bCs/>
          <w:sz w:val="24"/>
          <w:szCs w:val="24"/>
          <w:lang w:val="es-ES"/>
        </w:rPr>
      </w:pPr>
    </w:p>
    <w:p w14:paraId="149C68D4" w14:textId="77777777" w:rsidR="00981C50" w:rsidRPr="00EC299C" w:rsidRDefault="00981C50" w:rsidP="00CF159B">
      <w:pPr>
        <w:spacing w:after="0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3049C250" w14:textId="217007A4" w:rsidR="00EF2A87" w:rsidRPr="00EC299C" w:rsidRDefault="00EF2A87" w:rsidP="00A56138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EC299C">
        <w:rPr>
          <w:rFonts w:ascii="Tahoma" w:hAnsi="Tahoma" w:cs="Tahoma"/>
          <w:bCs/>
          <w:sz w:val="24"/>
          <w:szCs w:val="24"/>
          <w:lang w:val="es-ES"/>
        </w:rPr>
        <w:t>En Santiago de Chile, a [*] de [*] de 202</w:t>
      </w:r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>3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, comparecen: </w:t>
      </w:r>
      <w:r w:rsidR="0023581F" w:rsidRPr="00EC299C">
        <w:rPr>
          <w:rFonts w:ascii="Tahoma" w:hAnsi="Tahoma" w:cs="Tahoma"/>
          <w:b/>
          <w:bCs/>
          <w:sz w:val="24"/>
          <w:szCs w:val="24"/>
          <w:lang w:val="es-ES"/>
        </w:rPr>
        <w:t xml:space="preserve">(1) </w:t>
      </w:r>
      <w:r w:rsidR="00AC0F6F" w:rsidRPr="00EC299C">
        <w:rPr>
          <w:rFonts w:ascii="Tahoma" w:hAnsi="Tahoma" w:cs="Tahoma"/>
          <w:b/>
          <w:bCs/>
          <w:sz w:val="24"/>
          <w:szCs w:val="24"/>
          <w:lang w:val="es-ES"/>
        </w:rPr>
        <w:t>VICSA SAFETY COMERCIAL LIMITADA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, Rol Único Tributario </w:t>
      </w:r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>76.242.324-3</w:t>
      </w:r>
      <w:r w:rsidR="00401E3C" w:rsidRPr="00EC299C">
        <w:rPr>
          <w:rFonts w:ascii="Tahoma" w:hAnsi="Tahoma" w:cs="Tahoma"/>
          <w:bCs/>
          <w:sz w:val="24"/>
          <w:szCs w:val="24"/>
          <w:lang w:val="es-ES"/>
        </w:rPr>
        <w:t>, en adelante “</w:t>
      </w:r>
      <w:r w:rsidR="00AC0F6F" w:rsidRPr="00EC299C">
        <w:rPr>
          <w:rFonts w:ascii="Tahoma" w:hAnsi="Tahoma" w:cs="Tahoma"/>
          <w:bCs/>
          <w:sz w:val="24"/>
          <w:szCs w:val="24"/>
          <w:u w:val="single"/>
          <w:lang w:val="es-ES"/>
        </w:rPr>
        <w:t>Vicsa</w:t>
      </w:r>
      <w:r w:rsidR="00401E3C" w:rsidRPr="00EC299C">
        <w:rPr>
          <w:rFonts w:ascii="Tahoma" w:hAnsi="Tahoma" w:cs="Tahoma"/>
          <w:bCs/>
          <w:sz w:val="24"/>
          <w:szCs w:val="24"/>
          <w:lang w:val="es-ES"/>
        </w:rPr>
        <w:t>”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, representada por </w:t>
      </w:r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 xml:space="preserve">el señor </w:t>
      </w:r>
      <w:r w:rsidR="00312B77" w:rsidRPr="00EC299C">
        <w:rPr>
          <w:rFonts w:ascii="Tahoma" w:hAnsi="Tahoma" w:cs="Tahoma"/>
          <w:bCs/>
          <w:sz w:val="24"/>
          <w:szCs w:val="24"/>
          <w:lang w:val="es-ES"/>
        </w:rPr>
        <w:t>Agustin Juan Tort Urrutia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, cédula de identidad </w:t>
      </w:r>
      <w:proofErr w:type="spellStart"/>
      <w:r w:rsidRPr="00EC299C">
        <w:rPr>
          <w:rFonts w:ascii="Tahoma" w:hAnsi="Tahoma" w:cs="Tahoma"/>
          <w:bCs/>
          <w:sz w:val="24"/>
          <w:szCs w:val="24"/>
          <w:lang w:val="es-ES"/>
        </w:rPr>
        <w:t>N°</w:t>
      </w:r>
      <w:proofErr w:type="spellEnd"/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312B77" w:rsidRPr="00EC299C">
        <w:rPr>
          <w:rFonts w:ascii="Tahoma" w:hAnsi="Tahoma" w:cs="Tahoma"/>
          <w:bCs/>
          <w:sz w:val="24"/>
          <w:szCs w:val="24"/>
          <w:lang w:val="es-ES"/>
        </w:rPr>
        <w:t>17.601.956-5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, </w:t>
      </w:r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 xml:space="preserve">y por el señor Mario Sergio Alejandro Solar Saldivia, cédula de identidad </w:t>
      </w:r>
      <w:proofErr w:type="spellStart"/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>N°</w:t>
      </w:r>
      <w:proofErr w:type="spellEnd"/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>8</w:t>
      </w:r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>.090.357-K</w:t>
      </w:r>
      <w:r w:rsidR="0015404C" w:rsidRPr="00EC299C">
        <w:rPr>
          <w:rFonts w:ascii="Tahoma" w:hAnsi="Tahoma" w:cs="Tahoma"/>
          <w:bCs/>
          <w:sz w:val="24"/>
          <w:szCs w:val="24"/>
          <w:lang w:val="es-ES"/>
        </w:rPr>
        <w:t>;</w:t>
      </w:r>
      <w:r w:rsidR="002E45E3" w:rsidRPr="00EC299C">
        <w:rPr>
          <w:rFonts w:ascii="Tahoma" w:hAnsi="Tahoma" w:cs="Tahoma"/>
          <w:bCs/>
          <w:sz w:val="24"/>
          <w:szCs w:val="24"/>
          <w:lang w:val="es-ES"/>
        </w:rPr>
        <w:t xml:space="preserve"> y</w:t>
      </w:r>
      <w:r w:rsidR="0015404C" w:rsidRPr="00EC299C">
        <w:rPr>
          <w:rFonts w:ascii="Tahoma" w:hAnsi="Tahoma" w:cs="Tahoma"/>
          <w:bCs/>
          <w:sz w:val="24"/>
          <w:szCs w:val="24"/>
          <w:lang w:val="es-ES"/>
        </w:rPr>
        <w:t>,</w:t>
      </w:r>
      <w:r w:rsidR="000F6CB7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0F6CB7" w:rsidRPr="00EC299C">
        <w:rPr>
          <w:rFonts w:ascii="Tahoma" w:hAnsi="Tahoma" w:cs="Tahoma"/>
          <w:b/>
          <w:sz w:val="24"/>
          <w:szCs w:val="24"/>
          <w:lang w:val="es-ES"/>
        </w:rPr>
        <w:t>(2)</w:t>
      </w:r>
      <w:r w:rsidR="000F6CB7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>[</w:t>
      </w:r>
      <w:r w:rsidR="00AC0F6F" w:rsidRPr="00EC299C">
        <w:rPr>
          <w:rFonts w:ascii="Tahoma" w:hAnsi="Tahoma" w:cs="Tahoma"/>
          <w:b/>
          <w:bCs/>
          <w:sz w:val="24"/>
          <w:szCs w:val="24"/>
          <w:lang w:val="es-ES"/>
        </w:rPr>
        <w:t>DISTRIBUIDOR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>],</w:t>
      </w:r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>Rol Único Tributario [*],</w:t>
      </w:r>
      <w:r w:rsidR="0023581F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401E3C" w:rsidRPr="00EC299C">
        <w:rPr>
          <w:rFonts w:ascii="Tahoma" w:hAnsi="Tahoma" w:cs="Tahoma"/>
          <w:bCs/>
          <w:sz w:val="24"/>
          <w:szCs w:val="24"/>
          <w:lang w:val="es-ES"/>
        </w:rPr>
        <w:t xml:space="preserve">en adelante </w:t>
      </w:r>
      <w:r w:rsidR="0022350B" w:rsidRPr="00EC299C">
        <w:rPr>
          <w:rFonts w:ascii="Tahoma" w:hAnsi="Tahoma" w:cs="Tahoma"/>
          <w:bCs/>
          <w:sz w:val="24"/>
          <w:szCs w:val="24"/>
          <w:lang w:val="es-ES"/>
        </w:rPr>
        <w:t>el “</w:t>
      </w:r>
      <w:r w:rsidR="00AC0F6F" w:rsidRPr="00EC299C">
        <w:rPr>
          <w:rFonts w:ascii="Tahoma" w:hAnsi="Tahoma" w:cs="Tahoma"/>
          <w:bCs/>
          <w:sz w:val="24"/>
          <w:szCs w:val="24"/>
          <w:u w:val="single"/>
          <w:lang w:val="es-ES"/>
        </w:rPr>
        <w:t>Distribuidor</w:t>
      </w:r>
      <w:r w:rsidR="00401E3C" w:rsidRPr="00EC299C">
        <w:rPr>
          <w:rFonts w:ascii="Tahoma" w:hAnsi="Tahoma" w:cs="Tahoma"/>
          <w:bCs/>
          <w:sz w:val="24"/>
          <w:szCs w:val="24"/>
          <w:lang w:val="es-ES"/>
        </w:rPr>
        <w:t>”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 xml:space="preserve"> y conjuntamente con Vicsa, las “</w:t>
      </w:r>
      <w:r w:rsidR="00A14B1B" w:rsidRPr="00EC299C">
        <w:rPr>
          <w:rFonts w:ascii="Tahoma" w:hAnsi="Tahoma" w:cs="Tahoma"/>
          <w:bCs/>
          <w:sz w:val="24"/>
          <w:szCs w:val="24"/>
          <w:u w:val="single"/>
          <w:lang w:val="es-ES"/>
        </w:rPr>
        <w:t>Partes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>”</w:t>
      </w:r>
      <w:r w:rsidR="00401E3C" w:rsidRPr="00EC299C">
        <w:rPr>
          <w:rFonts w:ascii="Tahoma" w:hAnsi="Tahoma" w:cs="Tahoma"/>
          <w:bCs/>
          <w:sz w:val="24"/>
          <w:szCs w:val="24"/>
          <w:lang w:val="es-ES"/>
        </w:rPr>
        <w:t xml:space="preserve">, 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representada por </w:t>
      </w:r>
      <w:r w:rsidR="00AC0F6F" w:rsidRPr="00EC299C">
        <w:rPr>
          <w:rFonts w:ascii="Tahoma" w:hAnsi="Tahoma" w:cs="Tahoma"/>
          <w:bCs/>
          <w:sz w:val="24"/>
          <w:szCs w:val="24"/>
          <w:lang w:val="es-ES"/>
        </w:rPr>
        <w:t xml:space="preserve">el señor 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[NOMBRE], cédula de identidad </w:t>
      </w:r>
      <w:proofErr w:type="spellStart"/>
      <w:r w:rsidRPr="00EC299C">
        <w:rPr>
          <w:rFonts w:ascii="Tahoma" w:hAnsi="Tahoma" w:cs="Tahoma"/>
          <w:bCs/>
          <w:sz w:val="24"/>
          <w:szCs w:val="24"/>
          <w:lang w:val="es-ES"/>
        </w:rPr>
        <w:t>N°</w:t>
      </w:r>
      <w:proofErr w:type="spellEnd"/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 [*]</w:t>
      </w:r>
      <w:r w:rsidR="00FC6509" w:rsidRPr="00EC299C">
        <w:rPr>
          <w:rFonts w:ascii="Tahoma" w:hAnsi="Tahoma" w:cs="Tahoma"/>
          <w:bCs/>
          <w:sz w:val="24"/>
          <w:szCs w:val="24"/>
          <w:lang w:val="es-ES"/>
        </w:rPr>
        <w:t xml:space="preserve">. </w:t>
      </w:r>
    </w:p>
    <w:p w14:paraId="49C04F52" w14:textId="77777777" w:rsidR="003C2664" w:rsidRPr="00EC299C" w:rsidRDefault="003C2664" w:rsidP="00A56138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  <w:u w:val="single"/>
          <w:lang w:val="es-ES"/>
        </w:rPr>
      </w:pPr>
    </w:p>
    <w:p w14:paraId="3715B71B" w14:textId="483F6E63" w:rsidR="002E45E3" w:rsidRPr="00EC299C" w:rsidRDefault="000F6CB7" w:rsidP="00A56138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EC299C">
        <w:rPr>
          <w:rFonts w:ascii="Tahoma" w:hAnsi="Tahoma" w:cs="Tahoma"/>
          <w:b/>
          <w:bCs/>
          <w:sz w:val="24"/>
          <w:szCs w:val="24"/>
          <w:lang w:val="es-ES"/>
        </w:rPr>
        <w:t>CONSIDERANDO,</w:t>
      </w:r>
    </w:p>
    <w:p w14:paraId="6E18EBC3" w14:textId="77777777" w:rsidR="000F6CB7" w:rsidRPr="00EC299C" w:rsidRDefault="000F6CB7" w:rsidP="00A56138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167FC2D9" w14:textId="2D9333DB" w:rsidR="000F6CB7" w:rsidRPr="00EC299C" w:rsidRDefault="000F6CB7" w:rsidP="00A56138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EC299C">
        <w:rPr>
          <w:rFonts w:ascii="Tahoma" w:hAnsi="Tahoma" w:cs="Tahoma"/>
          <w:b/>
          <w:sz w:val="24"/>
          <w:szCs w:val="24"/>
          <w:lang w:val="es-ES"/>
        </w:rPr>
        <w:t>QUE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, </w:t>
      </w:r>
      <w:r w:rsidR="003D5C54" w:rsidRPr="00EC299C">
        <w:rPr>
          <w:rFonts w:ascii="Tahoma" w:hAnsi="Tahoma" w:cs="Tahoma"/>
          <w:bCs/>
          <w:sz w:val="24"/>
          <w:szCs w:val="24"/>
          <w:lang w:val="es-ES"/>
        </w:rPr>
        <w:t xml:space="preserve">Vicsa es titular inscrito en el </w:t>
      </w:r>
      <w:r w:rsidR="00011251" w:rsidRPr="00EC299C">
        <w:rPr>
          <w:rFonts w:ascii="Tahoma" w:hAnsi="Tahoma" w:cs="Tahoma"/>
          <w:bCs/>
          <w:sz w:val="24"/>
          <w:szCs w:val="24"/>
          <w:lang w:val="es-ES"/>
        </w:rPr>
        <w:t>registro de fabricantes e importadores de elementos de protección personal</w:t>
      </w:r>
      <w:r w:rsidR="002727C6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>que mantiene el Instituto de Salud Pública o “ISP”</w:t>
      </w:r>
      <w:r w:rsidR="00FD61C6" w:rsidRPr="00EC299C">
        <w:rPr>
          <w:rFonts w:ascii="Tahoma" w:hAnsi="Tahoma" w:cs="Tahoma"/>
          <w:bCs/>
          <w:sz w:val="24"/>
          <w:szCs w:val="24"/>
          <w:lang w:val="es-ES"/>
        </w:rPr>
        <w:t xml:space="preserve">, </w:t>
      </w:r>
      <w:r w:rsidR="00011251" w:rsidRPr="00EC299C">
        <w:rPr>
          <w:rFonts w:ascii="Tahoma" w:hAnsi="Tahoma" w:cs="Tahoma"/>
          <w:bCs/>
          <w:sz w:val="24"/>
          <w:szCs w:val="24"/>
          <w:lang w:val="es-ES"/>
        </w:rPr>
        <w:t>en adelante el “</w:t>
      </w:r>
      <w:r w:rsidR="003D5C54" w:rsidRPr="00EC299C">
        <w:rPr>
          <w:rFonts w:ascii="Tahoma" w:hAnsi="Tahoma" w:cs="Tahoma"/>
          <w:bCs/>
          <w:sz w:val="24"/>
          <w:szCs w:val="24"/>
          <w:u w:val="single"/>
          <w:lang w:val="es-ES"/>
        </w:rPr>
        <w:t>Registro</w:t>
      </w:r>
      <w:r w:rsidR="00011251" w:rsidRPr="00EC299C">
        <w:rPr>
          <w:rFonts w:ascii="Tahoma" w:hAnsi="Tahoma" w:cs="Tahoma"/>
          <w:bCs/>
          <w:sz w:val="24"/>
          <w:szCs w:val="24"/>
          <w:lang w:val="es-ES"/>
        </w:rPr>
        <w:t xml:space="preserve">”. </w:t>
      </w:r>
    </w:p>
    <w:p w14:paraId="630BE843" w14:textId="57AEE8EA" w:rsidR="000F6CB7" w:rsidRPr="00EC299C" w:rsidRDefault="000F6CB7" w:rsidP="00A56138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EC299C">
        <w:rPr>
          <w:rFonts w:ascii="Tahoma" w:hAnsi="Tahoma" w:cs="Tahoma"/>
          <w:b/>
          <w:sz w:val="24"/>
          <w:szCs w:val="24"/>
          <w:lang w:val="es-ES"/>
        </w:rPr>
        <w:t>QUE,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 c</w:t>
      </w:r>
      <w:r w:rsidR="004B0298" w:rsidRPr="00EC299C">
        <w:rPr>
          <w:rFonts w:ascii="Tahoma" w:hAnsi="Tahoma" w:cs="Tahoma"/>
          <w:bCs/>
          <w:sz w:val="24"/>
          <w:szCs w:val="24"/>
          <w:lang w:val="es-ES"/>
        </w:rPr>
        <w:t xml:space="preserve">on anterioridad a esta fecha, el Distribuidor se encuentra autorizado por Vicsa para distribuir y comercializar los 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>elementos de protección personal</w:t>
      </w:r>
      <w:r w:rsidR="007E3C5F" w:rsidRPr="00EC299C">
        <w:rPr>
          <w:rFonts w:ascii="Tahoma" w:hAnsi="Tahoma" w:cs="Tahoma"/>
          <w:bCs/>
          <w:sz w:val="24"/>
          <w:szCs w:val="24"/>
          <w:lang w:val="es-ES"/>
        </w:rPr>
        <w:t xml:space="preserve"> que Vicsa importa</w:t>
      </w:r>
      <w:r w:rsidR="00E05BD7" w:rsidRPr="00EC299C">
        <w:rPr>
          <w:rFonts w:ascii="Tahoma" w:hAnsi="Tahoma" w:cs="Tahoma"/>
          <w:bCs/>
          <w:sz w:val="24"/>
          <w:szCs w:val="24"/>
          <w:lang w:val="es-ES"/>
        </w:rPr>
        <w:t xml:space="preserve"> y distribuye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>, en adelante los “</w:t>
      </w:r>
      <w:r w:rsidR="0008679C" w:rsidRPr="00EC299C">
        <w:rPr>
          <w:rFonts w:ascii="Tahoma" w:hAnsi="Tahoma" w:cs="Tahoma"/>
          <w:bCs/>
          <w:sz w:val="24"/>
          <w:szCs w:val="24"/>
          <w:u w:val="single"/>
          <w:lang w:val="es-ES"/>
        </w:rPr>
        <w:t>Productos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>”.</w:t>
      </w:r>
      <w:r w:rsidR="004B0298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</w:p>
    <w:p w14:paraId="48ADF80B" w14:textId="32A1F2DA" w:rsidR="00A14B1B" w:rsidRPr="00EC299C" w:rsidRDefault="000F6CB7" w:rsidP="00A56138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EC299C">
        <w:rPr>
          <w:rFonts w:ascii="Tahoma" w:hAnsi="Tahoma" w:cs="Tahoma"/>
          <w:b/>
          <w:sz w:val="24"/>
          <w:szCs w:val="24"/>
          <w:lang w:val="es-ES"/>
        </w:rPr>
        <w:t>QUE,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 c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>on fecha 6 de enero de 2023 por Resolución Exenta N°45, en adelante, la “</w:t>
      </w:r>
      <w:r w:rsidR="00A14B1B" w:rsidRPr="00EC299C">
        <w:rPr>
          <w:rFonts w:ascii="Tahoma" w:hAnsi="Tahoma" w:cs="Tahoma"/>
          <w:bCs/>
          <w:sz w:val="24"/>
          <w:szCs w:val="24"/>
          <w:u w:val="single"/>
          <w:lang w:val="es-ES"/>
        </w:rPr>
        <w:t>Resolución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 xml:space="preserve">”, </w:t>
      </w:r>
      <w:r w:rsidR="00FB435F" w:rsidRPr="00EC299C">
        <w:rPr>
          <w:rFonts w:ascii="Tahoma" w:hAnsi="Tahoma" w:cs="Tahoma"/>
          <w:bCs/>
          <w:sz w:val="24"/>
          <w:szCs w:val="24"/>
          <w:lang w:val="es-ES"/>
        </w:rPr>
        <w:t xml:space="preserve">los titulares del Registro se encuentran facultados para 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>amplia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>r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 xml:space="preserve"> el Registro otorga</w:t>
      </w:r>
      <w:r w:rsidR="00FB435F" w:rsidRPr="00EC299C">
        <w:rPr>
          <w:rFonts w:ascii="Tahoma" w:hAnsi="Tahoma" w:cs="Tahoma"/>
          <w:bCs/>
          <w:sz w:val="24"/>
          <w:szCs w:val="24"/>
          <w:lang w:val="es-ES"/>
        </w:rPr>
        <w:t>ndo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 xml:space="preserve"> a terceros, previa autori</w:t>
      </w:r>
      <w:r w:rsidR="00FD61C6" w:rsidRPr="00EC299C">
        <w:rPr>
          <w:rFonts w:ascii="Tahoma" w:hAnsi="Tahoma" w:cs="Tahoma"/>
          <w:bCs/>
          <w:sz w:val="24"/>
          <w:szCs w:val="24"/>
          <w:lang w:val="es-ES"/>
        </w:rPr>
        <w:t>zación d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 xml:space="preserve">el ISP, participación en </w:t>
      </w:r>
      <w:r w:rsidR="00FD61C6" w:rsidRPr="00EC299C">
        <w:rPr>
          <w:rFonts w:ascii="Tahoma" w:hAnsi="Tahoma" w:cs="Tahoma"/>
          <w:bCs/>
          <w:sz w:val="24"/>
          <w:szCs w:val="24"/>
          <w:lang w:val="es-ES"/>
        </w:rPr>
        <w:t xml:space="preserve">la 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 xml:space="preserve">comercialización de los </w:t>
      </w:r>
      <w:r w:rsidR="00DC1681" w:rsidRPr="00EC299C">
        <w:rPr>
          <w:rFonts w:ascii="Tahoma" w:hAnsi="Tahoma" w:cs="Tahoma"/>
          <w:bCs/>
          <w:sz w:val="24"/>
          <w:szCs w:val="24"/>
          <w:lang w:val="es-ES"/>
        </w:rPr>
        <w:t>Productos</w:t>
      </w:r>
      <w:r w:rsidR="0023581F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>inscritos en el Registro</w:t>
      </w:r>
      <w:r w:rsidR="0023581F" w:rsidRPr="00EC299C">
        <w:rPr>
          <w:rFonts w:ascii="Tahoma" w:hAnsi="Tahoma" w:cs="Tahoma"/>
          <w:bCs/>
          <w:sz w:val="24"/>
          <w:szCs w:val="24"/>
          <w:lang w:val="es-ES"/>
        </w:rPr>
        <w:t xml:space="preserve">. </w:t>
      </w:r>
    </w:p>
    <w:p w14:paraId="159F8C9F" w14:textId="77777777" w:rsidR="000F6CB7" w:rsidRPr="00EC299C" w:rsidRDefault="000F6CB7" w:rsidP="00A56138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5F2E1145" w14:textId="09EE721C" w:rsidR="00A14B1B" w:rsidRPr="00EC299C" w:rsidRDefault="000F6CB7" w:rsidP="00A56138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EC299C">
        <w:rPr>
          <w:rFonts w:ascii="Tahoma" w:hAnsi="Tahoma" w:cs="Tahoma"/>
          <w:b/>
          <w:sz w:val="24"/>
          <w:szCs w:val="24"/>
          <w:lang w:val="es-ES"/>
        </w:rPr>
        <w:t>QUE,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 xml:space="preserve"> m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 xml:space="preserve">ediante la suscripción de este </w:t>
      </w:r>
      <w:r w:rsidR="0023581F" w:rsidRPr="00EC299C">
        <w:rPr>
          <w:rFonts w:ascii="Tahoma" w:hAnsi="Tahoma" w:cs="Tahoma"/>
          <w:bCs/>
          <w:sz w:val="24"/>
          <w:szCs w:val="24"/>
          <w:lang w:val="es-ES"/>
        </w:rPr>
        <w:t>instrumento</w:t>
      </w:r>
      <w:r w:rsidR="00FB435F" w:rsidRPr="00EC299C">
        <w:rPr>
          <w:rFonts w:ascii="Tahoma" w:hAnsi="Tahoma" w:cs="Tahoma"/>
          <w:bCs/>
          <w:sz w:val="24"/>
          <w:szCs w:val="24"/>
          <w:lang w:val="es-ES"/>
        </w:rPr>
        <w:t>,</w:t>
      </w:r>
      <w:r w:rsidR="0023581F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 xml:space="preserve">las Partes tienen la intención de ampliar la inscripción en el </w:t>
      </w:r>
      <w:r w:rsidR="0023581F" w:rsidRPr="00EC299C">
        <w:rPr>
          <w:rFonts w:ascii="Tahoma" w:hAnsi="Tahoma" w:cs="Tahoma"/>
          <w:bCs/>
          <w:sz w:val="24"/>
          <w:szCs w:val="24"/>
          <w:lang w:val="es-ES"/>
        </w:rPr>
        <w:t>R</w:t>
      </w:r>
      <w:r w:rsidR="00A14B1B" w:rsidRPr="00EC299C">
        <w:rPr>
          <w:rFonts w:ascii="Tahoma" w:hAnsi="Tahoma" w:cs="Tahoma"/>
          <w:bCs/>
          <w:sz w:val="24"/>
          <w:szCs w:val="24"/>
          <w:lang w:val="es-ES"/>
        </w:rPr>
        <w:t xml:space="preserve">egistro al Distribuidor, de conformidad a los términos de la Resolución. </w:t>
      </w:r>
      <w:r w:rsidR="00FD61C6" w:rsidRPr="00EC299C">
        <w:rPr>
          <w:rFonts w:ascii="Tahoma" w:hAnsi="Tahoma" w:cs="Tahoma"/>
          <w:bCs/>
          <w:sz w:val="24"/>
          <w:szCs w:val="24"/>
          <w:lang w:val="es-ES"/>
        </w:rPr>
        <w:t>Las Partes declaran conocer en todas sus partes la Resolución.</w:t>
      </w:r>
    </w:p>
    <w:p w14:paraId="7427D1AA" w14:textId="77777777" w:rsidR="00A14B1B" w:rsidRPr="00EC299C" w:rsidRDefault="00A14B1B" w:rsidP="00A56138">
      <w:pPr>
        <w:pStyle w:val="Prrafodelista"/>
        <w:spacing w:after="0"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0287B20F" w14:textId="3676BD88" w:rsidR="004B0298" w:rsidRPr="00EC299C" w:rsidRDefault="000F6CB7" w:rsidP="00A56138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EC299C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PRIMERO</w:t>
      </w:r>
      <w:r w:rsidR="0015404C" w:rsidRPr="00EC299C">
        <w:rPr>
          <w:rFonts w:ascii="Tahoma" w:hAnsi="Tahoma" w:cs="Tahoma"/>
          <w:b/>
          <w:bCs/>
          <w:sz w:val="24"/>
          <w:szCs w:val="24"/>
          <w:lang w:val="es-ES"/>
        </w:rPr>
        <w:t>: ACUERDO DE AMPLIACIÓN</w:t>
      </w:r>
      <w:r w:rsidR="000D2693" w:rsidRPr="00EC299C">
        <w:rPr>
          <w:rFonts w:ascii="Tahoma" w:hAnsi="Tahoma" w:cs="Tahoma"/>
          <w:bCs/>
          <w:sz w:val="24"/>
          <w:szCs w:val="24"/>
          <w:lang w:val="es-ES"/>
        </w:rPr>
        <w:t>.</w:t>
      </w:r>
      <w:r w:rsidR="003C2664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15404C" w:rsidRPr="00EC299C">
        <w:rPr>
          <w:rFonts w:ascii="Tahoma" w:hAnsi="Tahoma" w:cs="Tahoma"/>
          <w:bCs/>
          <w:sz w:val="24"/>
          <w:szCs w:val="24"/>
          <w:lang w:val="es-ES"/>
        </w:rPr>
        <w:t xml:space="preserve">Por el presente </w:t>
      </w:r>
      <w:r w:rsidR="0023581F" w:rsidRPr="00EC299C">
        <w:rPr>
          <w:rFonts w:ascii="Tahoma" w:hAnsi="Tahoma" w:cs="Tahoma"/>
          <w:bCs/>
          <w:sz w:val="24"/>
          <w:szCs w:val="24"/>
          <w:lang w:val="es-ES"/>
        </w:rPr>
        <w:t>instrumento</w:t>
      </w:r>
      <w:r w:rsidR="0015404C" w:rsidRPr="00EC299C">
        <w:rPr>
          <w:rFonts w:ascii="Tahoma" w:hAnsi="Tahoma" w:cs="Tahoma"/>
          <w:bCs/>
          <w:sz w:val="24"/>
          <w:szCs w:val="24"/>
          <w:lang w:val="es-ES"/>
        </w:rPr>
        <w:t>, V</w:t>
      </w:r>
      <w:r w:rsidR="004B0298" w:rsidRPr="00EC299C">
        <w:rPr>
          <w:rFonts w:ascii="Tahoma" w:hAnsi="Tahoma" w:cs="Tahoma"/>
          <w:bCs/>
          <w:sz w:val="24"/>
          <w:szCs w:val="24"/>
          <w:lang w:val="es-ES"/>
        </w:rPr>
        <w:t>icsa y el Distribuidor acuerdan que, de conformidad a los términos establecidos en la Sección 12.3 de la Resolución,</w:t>
      </w:r>
      <w:r w:rsidR="00DC1681" w:rsidRPr="00EC299C">
        <w:rPr>
          <w:rFonts w:ascii="Tahoma" w:hAnsi="Tahoma" w:cs="Tahoma"/>
          <w:bCs/>
          <w:sz w:val="24"/>
          <w:szCs w:val="24"/>
          <w:lang w:val="es-ES"/>
        </w:rPr>
        <w:t xml:space="preserve"> Vicsa</w:t>
      </w:r>
      <w:r w:rsidR="008723D3" w:rsidRPr="00EC299C">
        <w:rPr>
          <w:rFonts w:ascii="Tahoma" w:hAnsi="Tahoma" w:cs="Tahoma"/>
          <w:bCs/>
          <w:sz w:val="24"/>
          <w:szCs w:val="24"/>
          <w:lang w:val="es-ES"/>
        </w:rPr>
        <w:t xml:space="preserve"> podrá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 xml:space="preserve"> solicitar la ampliación del Registro y entregar </w:t>
      </w:r>
      <w:r w:rsidR="008723D3" w:rsidRPr="00EC299C">
        <w:rPr>
          <w:rFonts w:ascii="Tahoma" w:hAnsi="Tahoma" w:cs="Tahoma"/>
          <w:bCs/>
          <w:sz w:val="24"/>
          <w:szCs w:val="24"/>
          <w:lang w:val="es-ES"/>
        </w:rPr>
        <w:t>los datos del Distribui</w:t>
      </w:r>
      <w:r w:rsidR="00E05BD7" w:rsidRPr="00EC299C">
        <w:rPr>
          <w:rFonts w:ascii="Tahoma" w:hAnsi="Tahoma" w:cs="Tahoma"/>
          <w:bCs/>
          <w:sz w:val="24"/>
          <w:szCs w:val="24"/>
          <w:lang w:val="es-ES"/>
        </w:rPr>
        <w:t>do</w:t>
      </w:r>
      <w:r w:rsidR="008723D3" w:rsidRPr="00EC299C">
        <w:rPr>
          <w:rFonts w:ascii="Tahoma" w:hAnsi="Tahoma" w:cs="Tahoma"/>
          <w:bCs/>
          <w:sz w:val="24"/>
          <w:szCs w:val="24"/>
          <w:lang w:val="es-ES"/>
        </w:rPr>
        <w:t>r, como benefic</w:t>
      </w:r>
      <w:r w:rsidR="00DC1681" w:rsidRPr="00EC299C">
        <w:rPr>
          <w:rFonts w:ascii="Tahoma" w:hAnsi="Tahoma" w:cs="Tahoma"/>
          <w:bCs/>
          <w:sz w:val="24"/>
          <w:szCs w:val="24"/>
          <w:lang w:val="es-ES"/>
        </w:rPr>
        <w:t xml:space="preserve">iario de la ampliación del Registro, 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>que</w:t>
      </w:r>
      <w:r w:rsidR="00D57BD9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 xml:space="preserve">sean requeridos </w:t>
      </w:r>
      <w:r w:rsidR="008723D3" w:rsidRPr="00EC299C">
        <w:rPr>
          <w:rFonts w:ascii="Tahoma" w:hAnsi="Tahoma" w:cs="Tahoma"/>
          <w:bCs/>
          <w:sz w:val="24"/>
          <w:szCs w:val="24"/>
          <w:lang w:val="es-ES"/>
        </w:rPr>
        <w:t>e</w:t>
      </w:r>
      <w:r w:rsidR="00DC1681" w:rsidRPr="00EC299C">
        <w:rPr>
          <w:rFonts w:ascii="Tahoma" w:hAnsi="Tahoma" w:cs="Tahoma"/>
          <w:bCs/>
          <w:sz w:val="24"/>
          <w:szCs w:val="24"/>
          <w:lang w:val="es-ES"/>
        </w:rPr>
        <w:t xml:space="preserve">n el formulario 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>de ampliación del Registro,</w:t>
      </w:r>
      <w:r w:rsidR="00D57BD9" w:rsidRPr="00EC299C">
        <w:rPr>
          <w:rFonts w:ascii="Tahoma" w:hAnsi="Tahoma" w:cs="Tahoma"/>
          <w:bCs/>
          <w:sz w:val="24"/>
          <w:szCs w:val="24"/>
          <w:lang w:val="es-ES"/>
        </w:rPr>
        <w:t xml:space="preserve"> lo</w:t>
      </w:r>
      <w:r w:rsidR="0008679C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DC1681" w:rsidRPr="00EC299C">
        <w:rPr>
          <w:rFonts w:ascii="Tahoma" w:hAnsi="Tahoma" w:cs="Tahoma"/>
          <w:bCs/>
          <w:sz w:val="24"/>
          <w:szCs w:val="24"/>
          <w:lang w:val="es-ES"/>
        </w:rPr>
        <w:t>que permitirá</w:t>
      </w:r>
      <w:r w:rsidR="004B0298" w:rsidRPr="00EC299C">
        <w:rPr>
          <w:rFonts w:ascii="Tahoma" w:hAnsi="Tahoma" w:cs="Tahoma"/>
          <w:bCs/>
          <w:sz w:val="24"/>
          <w:szCs w:val="24"/>
          <w:lang w:val="es-ES"/>
        </w:rPr>
        <w:t xml:space="preserve"> al Distribuidor participar en la comercialización de los Productos</w:t>
      </w:r>
      <w:r w:rsidR="0023581F" w:rsidRPr="00EC299C">
        <w:rPr>
          <w:rFonts w:ascii="Tahoma" w:hAnsi="Tahoma" w:cs="Tahoma"/>
          <w:bCs/>
          <w:sz w:val="24"/>
          <w:szCs w:val="24"/>
          <w:lang w:val="es-ES"/>
        </w:rPr>
        <w:t xml:space="preserve">, </w:t>
      </w:r>
      <w:r w:rsidR="0023581F" w:rsidRPr="00EC299C">
        <w:rPr>
          <w:rFonts w:ascii="Tahoma" w:hAnsi="Tahoma" w:cs="Tahoma"/>
          <w:bCs/>
          <w:sz w:val="24"/>
          <w:szCs w:val="24"/>
          <w:lang w:val="es-ES"/>
        </w:rPr>
        <w:lastRenderedPageBreak/>
        <w:t xml:space="preserve">lo que es expresamente aceptado por el Distribuidor. </w:t>
      </w:r>
      <w:r w:rsidR="00E05BD7" w:rsidRPr="00EC299C">
        <w:rPr>
          <w:rFonts w:ascii="Tahoma" w:hAnsi="Tahoma" w:cs="Tahoma"/>
          <w:bCs/>
          <w:sz w:val="24"/>
          <w:szCs w:val="24"/>
          <w:lang w:val="es-ES"/>
        </w:rPr>
        <w:t xml:space="preserve">El Distribuidor acepta expresamente que Vicsa pueda incorporarlo al Registro. </w:t>
      </w:r>
    </w:p>
    <w:p w14:paraId="1A87FE4E" w14:textId="77777777" w:rsidR="004B0298" w:rsidRPr="00EC299C" w:rsidRDefault="004B0298" w:rsidP="00A56138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5F049415" w14:textId="4D0F1780" w:rsidR="0015404C" w:rsidRPr="00EC299C" w:rsidRDefault="000F6CB7" w:rsidP="00A56138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EC299C">
        <w:rPr>
          <w:rFonts w:ascii="Tahoma" w:hAnsi="Tahoma" w:cs="Tahoma"/>
          <w:b/>
          <w:sz w:val="24"/>
          <w:szCs w:val="24"/>
          <w:u w:val="single"/>
          <w:lang w:val="es-ES"/>
        </w:rPr>
        <w:t>SEGUNDO</w:t>
      </w:r>
      <w:r w:rsidR="004B0298" w:rsidRPr="00EC299C">
        <w:rPr>
          <w:rFonts w:ascii="Tahoma" w:hAnsi="Tahoma" w:cs="Tahoma"/>
          <w:b/>
          <w:sz w:val="24"/>
          <w:szCs w:val="24"/>
          <w:lang w:val="es-ES"/>
        </w:rPr>
        <w:t>:</w:t>
      </w:r>
      <w:r w:rsidRPr="00EC299C">
        <w:rPr>
          <w:rFonts w:ascii="Tahoma" w:hAnsi="Tahoma" w:cs="Tahoma"/>
          <w:b/>
          <w:sz w:val="24"/>
          <w:szCs w:val="24"/>
          <w:lang w:val="es-ES"/>
        </w:rPr>
        <w:t xml:space="preserve"> INDEMNIDAD</w:t>
      </w:r>
      <w:r w:rsidR="004B0298" w:rsidRPr="00EC299C">
        <w:rPr>
          <w:rFonts w:ascii="Tahoma" w:hAnsi="Tahoma" w:cs="Tahoma"/>
          <w:b/>
          <w:sz w:val="24"/>
          <w:szCs w:val="24"/>
          <w:lang w:val="es-ES"/>
        </w:rPr>
        <w:t>:</w:t>
      </w:r>
      <w:r w:rsidRPr="00EC299C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>De conformidad a los términos de la Resolución, Vicsa será el responsable final del mal uso que hagan los terceros autorizados de la resolución de incorporación al Registro que haya concedido la autoridad.</w:t>
      </w:r>
      <w:r w:rsidRPr="00EC299C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4B0298" w:rsidRPr="00EC299C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EC299C">
        <w:rPr>
          <w:rFonts w:ascii="Tahoma" w:hAnsi="Tahoma" w:cs="Tahoma"/>
          <w:bCs/>
          <w:sz w:val="24"/>
          <w:szCs w:val="24"/>
          <w:lang w:val="es-ES"/>
        </w:rPr>
        <w:t>De conformidad a lo anterior, el Distribuidor se obliga a indemnizar y mantener indemne a Vicsa, respecto de cualquier daño, perjuicio, reclamo, demanda o acción en su contra respecto del mal uso que haga el Distribuidor de la resolución de incorporación al Registro.</w:t>
      </w:r>
      <w:r w:rsidRPr="00EC299C">
        <w:rPr>
          <w:rFonts w:ascii="Tahoma" w:hAnsi="Tahoma" w:cs="Tahoma"/>
          <w:b/>
          <w:sz w:val="24"/>
          <w:szCs w:val="24"/>
          <w:lang w:val="es-ES"/>
        </w:rPr>
        <w:t xml:space="preserve">  </w:t>
      </w:r>
      <w:r w:rsidR="0015404C" w:rsidRPr="00EC299C">
        <w:rPr>
          <w:rFonts w:ascii="Tahoma" w:hAnsi="Tahoma" w:cs="Tahoma"/>
          <w:bCs/>
          <w:sz w:val="24"/>
          <w:szCs w:val="24"/>
          <w:lang w:val="es-ES"/>
        </w:rPr>
        <w:t xml:space="preserve"> </w:t>
      </w:r>
    </w:p>
    <w:p w14:paraId="5D0F576F" w14:textId="77777777" w:rsidR="00517567" w:rsidRPr="00EC299C" w:rsidRDefault="00517567" w:rsidP="00A56138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60C66EE4" w14:textId="77777777" w:rsidR="000703C1" w:rsidRDefault="000703C1" w:rsidP="00A56138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2BBBCE76" w14:textId="35A046BC" w:rsidR="003C2664" w:rsidRDefault="003C2664" w:rsidP="00A56138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EC299C">
        <w:rPr>
          <w:rFonts w:ascii="Tahoma" w:hAnsi="Tahoma" w:cs="Tahoma"/>
          <w:bCs/>
          <w:sz w:val="24"/>
          <w:szCs w:val="24"/>
          <w:lang w:val="es-ES"/>
        </w:rPr>
        <w:t>El</w:t>
      </w:r>
      <w:r w:rsidRPr="00EC299C">
        <w:rPr>
          <w:rFonts w:ascii="Tahoma" w:hAnsi="Tahoma" w:cs="Tahoma"/>
          <w:bCs/>
          <w:sz w:val="24"/>
          <w:szCs w:val="24"/>
        </w:rPr>
        <w:t xml:space="preserve"> presente </w:t>
      </w:r>
      <w:r w:rsidR="0023581F" w:rsidRPr="00EC299C">
        <w:rPr>
          <w:rFonts w:ascii="Tahoma" w:hAnsi="Tahoma" w:cs="Tahoma"/>
          <w:bCs/>
          <w:sz w:val="24"/>
          <w:szCs w:val="24"/>
        </w:rPr>
        <w:t>instrumento</w:t>
      </w:r>
      <w:r w:rsidRPr="00EC299C">
        <w:rPr>
          <w:rFonts w:ascii="Tahoma" w:hAnsi="Tahoma" w:cs="Tahoma"/>
          <w:bCs/>
          <w:sz w:val="24"/>
          <w:szCs w:val="24"/>
        </w:rPr>
        <w:t xml:space="preserve"> se suscribe </w:t>
      </w:r>
      <w:r w:rsidR="007E38FB" w:rsidRPr="00EC299C">
        <w:rPr>
          <w:rFonts w:ascii="Tahoma" w:hAnsi="Tahoma" w:cs="Tahoma"/>
          <w:bCs/>
          <w:sz w:val="24"/>
          <w:szCs w:val="24"/>
        </w:rPr>
        <w:t xml:space="preserve">en </w:t>
      </w:r>
      <w:r w:rsidR="0023581F" w:rsidRPr="00EC299C">
        <w:rPr>
          <w:rFonts w:ascii="Tahoma" w:hAnsi="Tahoma" w:cs="Tahoma"/>
          <w:bCs/>
          <w:sz w:val="24"/>
          <w:szCs w:val="24"/>
        </w:rPr>
        <w:t>dos (</w:t>
      </w:r>
      <w:r w:rsidR="007E38FB" w:rsidRPr="00EC299C">
        <w:rPr>
          <w:rFonts w:ascii="Tahoma" w:hAnsi="Tahoma" w:cs="Tahoma"/>
          <w:bCs/>
          <w:sz w:val="24"/>
          <w:szCs w:val="24"/>
        </w:rPr>
        <w:t>2</w:t>
      </w:r>
      <w:r w:rsidR="0023581F" w:rsidRPr="00EC299C">
        <w:rPr>
          <w:rFonts w:ascii="Tahoma" w:hAnsi="Tahoma" w:cs="Tahoma"/>
          <w:bCs/>
          <w:sz w:val="24"/>
          <w:szCs w:val="24"/>
        </w:rPr>
        <w:t>)</w:t>
      </w:r>
      <w:r w:rsidR="007E38FB" w:rsidRPr="00EC299C">
        <w:rPr>
          <w:rFonts w:ascii="Tahoma" w:hAnsi="Tahoma" w:cs="Tahoma"/>
          <w:bCs/>
          <w:sz w:val="24"/>
          <w:szCs w:val="24"/>
        </w:rPr>
        <w:t xml:space="preserve"> ejemplares, quedando uno en poder de cada Parte.</w:t>
      </w:r>
    </w:p>
    <w:p w14:paraId="033F9F03" w14:textId="77777777" w:rsidR="000703C1" w:rsidRDefault="000703C1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08F85073" w14:textId="77777777" w:rsidR="000703C1" w:rsidRDefault="000703C1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7385BD25" w14:textId="77777777" w:rsidR="000703C1" w:rsidRDefault="000703C1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251FAEEA" w14:textId="77777777" w:rsidR="000703C1" w:rsidRDefault="000703C1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70EF55CC" w14:textId="77777777" w:rsidR="000703C1" w:rsidRDefault="000703C1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3A2C96D8" w14:textId="77777777" w:rsidR="000703C1" w:rsidRDefault="000703C1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32C0E46F" w14:textId="46D0117B" w:rsidR="000703C1" w:rsidRDefault="000703C1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--------------------------------                                               -----------------------------------</w:t>
      </w:r>
    </w:p>
    <w:p w14:paraId="7FB0C07E" w14:textId="002DD6BA" w:rsidR="000703C1" w:rsidRDefault="00A81DDC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nombre:                                                                        nombre:</w:t>
      </w:r>
    </w:p>
    <w:p w14:paraId="20A50D0C" w14:textId="7AAF23A0" w:rsidR="00A81DDC" w:rsidRDefault="00A81DDC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p.p.                                                                              p.p.</w:t>
      </w:r>
    </w:p>
    <w:p w14:paraId="2F20B62B" w14:textId="77777777" w:rsidR="00A81DDC" w:rsidRDefault="00A81DDC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3BC06E89" w14:textId="77777777" w:rsidR="00A81DDC" w:rsidRDefault="00A81DDC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78332AA0" w14:textId="77777777" w:rsidR="00A81DDC" w:rsidRDefault="00A81DDC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6F48660D" w14:textId="77777777" w:rsidR="00A81DDC" w:rsidRDefault="00A81DDC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1514F165" w14:textId="77777777" w:rsidR="00A81DDC" w:rsidRDefault="00A81DDC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6BB9331B" w14:textId="2D5F395C" w:rsidR="00A81DDC" w:rsidRDefault="00FA5B53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--------------------------------                                              ------------------------------------</w:t>
      </w:r>
    </w:p>
    <w:p w14:paraId="6B50C36A" w14:textId="77777777" w:rsidR="00FA5B53" w:rsidRDefault="00FA5B53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Agustin Juan Tort Urrutia                                        Mario Sergio Alejandro Solar Saldivia</w:t>
      </w:r>
    </w:p>
    <w:p w14:paraId="5A92A23C" w14:textId="69564188" w:rsidR="00FA5B53" w:rsidRDefault="00A56138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p.p. VICSA SAFETY COMERCIAL LTDA</w:t>
      </w:r>
      <w:r w:rsidR="00FA5B5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                    p.p. VICSA SAFETY COMERCIAL LTDA.</w:t>
      </w:r>
    </w:p>
    <w:p w14:paraId="133CFA39" w14:textId="77777777" w:rsidR="00A81DDC" w:rsidRDefault="00A81DDC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66D2620D" w14:textId="77777777" w:rsidR="000C781C" w:rsidRPr="00EC299C" w:rsidRDefault="000C781C" w:rsidP="003C2664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14:paraId="19C75BA0" w14:textId="77777777" w:rsidR="00585CEF" w:rsidRDefault="00585CEF" w:rsidP="003C2664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aconcuadrcula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75F0F" w:rsidRPr="008F435C" w14:paraId="2AED9A6D" w14:textId="08288FD1" w:rsidTr="00875F0F">
        <w:tc>
          <w:tcPr>
            <w:tcW w:w="3402" w:type="dxa"/>
          </w:tcPr>
          <w:p w14:paraId="0BED5549" w14:textId="62F2499A" w:rsidR="00875F0F" w:rsidRPr="008F435C" w:rsidRDefault="00875F0F" w:rsidP="00E117E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ES"/>
              </w:rPr>
              <w:t xml:space="preserve">        </w:t>
            </w:r>
          </w:p>
        </w:tc>
      </w:tr>
    </w:tbl>
    <w:p w14:paraId="76044F1C" w14:textId="77777777" w:rsidR="00954E23" w:rsidRPr="007A15EE" w:rsidRDefault="00954E23" w:rsidP="00F35B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BF3A683" w14:textId="0AEC7D65" w:rsidR="00E211D6" w:rsidRPr="00B14C01" w:rsidRDefault="00E211D6" w:rsidP="00B14C0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sectPr w:rsidR="00E211D6" w:rsidRPr="00B14C01" w:rsidSect="00B14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45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0345" w14:textId="77777777" w:rsidR="00A766FF" w:rsidRDefault="00A766FF" w:rsidP="00444D40">
      <w:pPr>
        <w:spacing w:after="0" w:line="240" w:lineRule="auto"/>
      </w:pPr>
      <w:r>
        <w:separator/>
      </w:r>
    </w:p>
  </w:endnote>
  <w:endnote w:type="continuationSeparator" w:id="0">
    <w:p w14:paraId="3D54706B" w14:textId="77777777" w:rsidR="00A766FF" w:rsidRDefault="00A766FF" w:rsidP="00444D40">
      <w:pPr>
        <w:spacing w:after="0" w:line="240" w:lineRule="auto"/>
      </w:pPr>
      <w:r>
        <w:continuationSeparator/>
      </w:r>
    </w:p>
  </w:endnote>
  <w:endnote w:type="continuationNotice" w:id="1">
    <w:p w14:paraId="48CCE8B7" w14:textId="77777777" w:rsidR="00A766FF" w:rsidRDefault="00A76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2D9C" w14:textId="77777777" w:rsidR="00FB435F" w:rsidRDefault="00FB43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A489" w14:textId="77777777" w:rsidR="00FB435F" w:rsidRDefault="00FB43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49BA" w14:textId="77777777" w:rsidR="00FB435F" w:rsidRDefault="00FB43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B5AEF" w14:textId="77777777" w:rsidR="00A766FF" w:rsidRDefault="00A766FF" w:rsidP="00444D40">
      <w:pPr>
        <w:spacing w:after="0" w:line="240" w:lineRule="auto"/>
      </w:pPr>
      <w:r>
        <w:separator/>
      </w:r>
    </w:p>
  </w:footnote>
  <w:footnote w:type="continuationSeparator" w:id="0">
    <w:p w14:paraId="7A879415" w14:textId="77777777" w:rsidR="00A766FF" w:rsidRDefault="00A766FF" w:rsidP="00444D40">
      <w:pPr>
        <w:spacing w:after="0" w:line="240" w:lineRule="auto"/>
      </w:pPr>
      <w:r>
        <w:continuationSeparator/>
      </w:r>
    </w:p>
  </w:footnote>
  <w:footnote w:type="continuationNotice" w:id="1">
    <w:p w14:paraId="0A9EEBD4" w14:textId="77777777" w:rsidR="00A766FF" w:rsidRDefault="00A76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C867" w14:textId="77777777" w:rsidR="00FB435F" w:rsidRDefault="00FB43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CF94" w14:textId="77777777" w:rsidR="00FB435F" w:rsidRDefault="00FB43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3366" w14:textId="77777777" w:rsidR="00FB435F" w:rsidRDefault="00FB43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36577"/>
    <w:multiLevelType w:val="hybridMultilevel"/>
    <w:tmpl w:val="2AFC5D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6B58"/>
    <w:multiLevelType w:val="hybridMultilevel"/>
    <w:tmpl w:val="877AB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5D8"/>
    <w:multiLevelType w:val="hybridMultilevel"/>
    <w:tmpl w:val="C804F2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27F2"/>
    <w:multiLevelType w:val="hybridMultilevel"/>
    <w:tmpl w:val="4BC43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2102"/>
    <w:multiLevelType w:val="hybridMultilevel"/>
    <w:tmpl w:val="0F1E5C18"/>
    <w:lvl w:ilvl="0" w:tplc="C7E0562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37BDC"/>
    <w:multiLevelType w:val="hybridMultilevel"/>
    <w:tmpl w:val="A2503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683E"/>
    <w:multiLevelType w:val="hybridMultilevel"/>
    <w:tmpl w:val="915E6368"/>
    <w:lvl w:ilvl="0" w:tplc="BE08F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83688">
    <w:abstractNumId w:val="1"/>
  </w:num>
  <w:num w:numId="2" w16cid:durableId="1792476799">
    <w:abstractNumId w:val="2"/>
  </w:num>
  <w:num w:numId="3" w16cid:durableId="705525703">
    <w:abstractNumId w:val="3"/>
  </w:num>
  <w:num w:numId="4" w16cid:durableId="1295868678">
    <w:abstractNumId w:val="6"/>
  </w:num>
  <w:num w:numId="5" w16cid:durableId="611282241">
    <w:abstractNumId w:val="0"/>
  </w:num>
  <w:num w:numId="6" w16cid:durableId="1878002300">
    <w:abstractNumId w:val="5"/>
  </w:num>
  <w:num w:numId="7" w16cid:durableId="1793136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87"/>
    <w:rsid w:val="00001D33"/>
    <w:rsid w:val="00011251"/>
    <w:rsid w:val="00022B2D"/>
    <w:rsid w:val="0006395A"/>
    <w:rsid w:val="00066843"/>
    <w:rsid w:val="000703C1"/>
    <w:rsid w:val="000723AF"/>
    <w:rsid w:val="0008679C"/>
    <w:rsid w:val="000C781C"/>
    <w:rsid w:val="000D2693"/>
    <w:rsid w:val="000D77D4"/>
    <w:rsid w:val="000E2D59"/>
    <w:rsid w:val="000E348F"/>
    <w:rsid w:val="000F6CB7"/>
    <w:rsid w:val="001173FF"/>
    <w:rsid w:val="001268E6"/>
    <w:rsid w:val="00130559"/>
    <w:rsid w:val="00151AC4"/>
    <w:rsid w:val="00153047"/>
    <w:rsid w:val="001533E7"/>
    <w:rsid w:val="0015404C"/>
    <w:rsid w:val="001612B2"/>
    <w:rsid w:val="00166209"/>
    <w:rsid w:val="001C653C"/>
    <w:rsid w:val="001D07E7"/>
    <w:rsid w:val="001D6E39"/>
    <w:rsid w:val="001E0E23"/>
    <w:rsid w:val="0020197A"/>
    <w:rsid w:val="002022B1"/>
    <w:rsid w:val="00221497"/>
    <w:rsid w:val="0022350B"/>
    <w:rsid w:val="00224CCD"/>
    <w:rsid w:val="0023244E"/>
    <w:rsid w:val="0023581F"/>
    <w:rsid w:val="002405B7"/>
    <w:rsid w:val="002512D8"/>
    <w:rsid w:val="002727C6"/>
    <w:rsid w:val="00274768"/>
    <w:rsid w:val="00276EE0"/>
    <w:rsid w:val="00290CB5"/>
    <w:rsid w:val="0029354B"/>
    <w:rsid w:val="002A661B"/>
    <w:rsid w:val="002B4113"/>
    <w:rsid w:val="002E45E3"/>
    <w:rsid w:val="002F0675"/>
    <w:rsid w:val="00303F55"/>
    <w:rsid w:val="00312B77"/>
    <w:rsid w:val="003227D4"/>
    <w:rsid w:val="003234B8"/>
    <w:rsid w:val="003247F0"/>
    <w:rsid w:val="003317EB"/>
    <w:rsid w:val="00333AC4"/>
    <w:rsid w:val="003612EA"/>
    <w:rsid w:val="00364DA6"/>
    <w:rsid w:val="00377107"/>
    <w:rsid w:val="003823B5"/>
    <w:rsid w:val="003A012E"/>
    <w:rsid w:val="003A6A35"/>
    <w:rsid w:val="003B38AC"/>
    <w:rsid w:val="003C2664"/>
    <w:rsid w:val="003C358D"/>
    <w:rsid w:val="003D0A46"/>
    <w:rsid w:val="003D4C84"/>
    <w:rsid w:val="003D5C54"/>
    <w:rsid w:val="00401E3C"/>
    <w:rsid w:val="00416797"/>
    <w:rsid w:val="0042267B"/>
    <w:rsid w:val="00433C46"/>
    <w:rsid w:val="00444D40"/>
    <w:rsid w:val="00460EE3"/>
    <w:rsid w:val="00474F05"/>
    <w:rsid w:val="00491AC5"/>
    <w:rsid w:val="004B0298"/>
    <w:rsid w:val="004B73AB"/>
    <w:rsid w:val="004B7865"/>
    <w:rsid w:val="004C4B87"/>
    <w:rsid w:val="004E0BE1"/>
    <w:rsid w:val="004E5F60"/>
    <w:rsid w:val="004F7410"/>
    <w:rsid w:val="00513114"/>
    <w:rsid w:val="00514EB3"/>
    <w:rsid w:val="00517567"/>
    <w:rsid w:val="005359E8"/>
    <w:rsid w:val="00545AEA"/>
    <w:rsid w:val="00554A4D"/>
    <w:rsid w:val="00555E7C"/>
    <w:rsid w:val="00572446"/>
    <w:rsid w:val="00580FF7"/>
    <w:rsid w:val="00585CEF"/>
    <w:rsid w:val="00591893"/>
    <w:rsid w:val="005A1860"/>
    <w:rsid w:val="005B4A1E"/>
    <w:rsid w:val="005C3550"/>
    <w:rsid w:val="005D5D4C"/>
    <w:rsid w:val="005D681A"/>
    <w:rsid w:val="005E5D06"/>
    <w:rsid w:val="00617B8E"/>
    <w:rsid w:val="006201B0"/>
    <w:rsid w:val="006222C1"/>
    <w:rsid w:val="006442B5"/>
    <w:rsid w:val="00661107"/>
    <w:rsid w:val="00661A2E"/>
    <w:rsid w:val="00664E9A"/>
    <w:rsid w:val="0067273C"/>
    <w:rsid w:val="0069644F"/>
    <w:rsid w:val="006A0D5E"/>
    <w:rsid w:val="006B7D83"/>
    <w:rsid w:val="006D0852"/>
    <w:rsid w:val="006F6DD5"/>
    <w:rsid w:val="00706812"/>
    <w:rsid w:val="00734A63"/>
    <w:rsid w:val="00753C30"/>
    <w:rsid w:val="007710F4"/>
    <w:rsid w:val="00792463"/>
    <w:rsid w:val="00793586"/>
    <w:rsid w:val="007A15EE"/>
    <w:rsid w:val="007A1F18"/>
    <w:rsid w:val="007C0C90"/>
    <w:rsid w:val="007C1F85"/>
    <w:rsid w:val="007C42AF"/>
    <w:rsid w:val="007D1720"/>
    <w:rsid w:val="007D1BA7"/>
    <w:rsid w:val="007E38FB"/>
    <w:rsid w:val="007E3C5F"/>
    <w:rsid w:val="0082263B"/>
    <w:rsid w:val="008427C3"/>
    <w:rsid w:val="00844CDD"/>
    <w:rsid w:val="008564C6"/>
    <w:rsid w:val="00860C54"/>
    <w:rsid w:val="008653D8"/>
    <w:rsid w:val="008723D3"/>
    <w:rsid w:val="00875F0F"/>
    <w:rsid w:val="00880500"/>
    <w:rsid w:val="00884D0A"/>
    <w:rsid w:val="008913B0"/>
    <w:rsid w:val="008A30FA"/>
    <w:rsid w:val="008A7B86"/>
    <w:rsid w:val="008B7E34"/>
    <w:rsid w:val="008C0D0D"/>
    <w:rsid w:val="008E0A12"/>
    <w:rsid w:val="008F30CF"/>
    <w:rsid w:val="008F435C"/>
    <w:rsid w:val="00902F9A"/>
    <w:rsid w:val="00917EE3"/>
    <w:rsid w:val="009233B3"/>
    <w:rsid w:val="00927ADB"/>
    <w:rsid w:val="009331F6"/>
    <w:rsid w:val="009525C3"/>
    <w:rsid w:val="00953F99"/>
    <w:rsid w:val="00954E23"/>
    <w:rsid w:val="00980AB6"/>
    <w:rsid w:val="00981C50"/>
    <w:rsid w:val="00985510"/>
    <w:rsid w:val="009866B1"/>
    <w:rsid w:val="00992C98"/>
    <w:rsid w:val="00993CA0"/>
    <w:rsid w:val="009B11C1"/>
    <w:rsid w:val="009E26A5"/>
    <w:rsid w:val="00A01F7C"/>
    <w:rsid w:val="00A021CA"/>
    <w:rsid w:val="00A05475"/>
    <w:rsid w:val="00A14B1B"/>
    <w:rsid w:val="00A15FEC"/>
    <w:rsid w:val="00A17B7B"/>
    <w:rsid w:val="00A27970"/>
    <w:rsid w:val="00A4084A"/>
    <w:rsid w:val="00A41E67"/>
    <w:rsid w:val="00A56138"/>
    <w:rsid w:val="00A6555F"/>
    <w:rsid w:val="00A766FF"/>
    <w:rsid w:val="00A81DDC"/>
    <w:rsid w:val="00A84779"/>
    <w:rsid w:val="00A917AD"/>
    <w:rsid w:val="00AB6EF0"/>
    <w:rsid w:val="00AC0543"/>
    <w:rsid w:val="00AC0F6F"/>
    <w:rsid w:val="00AC2A30"/>
    <w:rsid w:val="00AC4317"/>
    <w:rsid w:val="00AD27F5"/>
    <w:rsid w:val="00AE01CB"/>
    <w:rsid w:val="00AF524B"/>
    <w:rsid w:val="00B05933"/>
    <w:rsid w:val="00B1064E"/>
    <w:rsid w:val="00B14C01"/>
    <w:rsid w:val="00B16B91"/>
    <w:rsid w:val="00B46D53"/>
    <w:rsid w:val="00B47187"/>
    <w:rsid w:val="00B57895"/>
    <w:rsid w:val="00B8046E"/>
    <w:rsid w:val="00B84560"/>
    <w:rsid w:val="00BA318A"/>
    <w:rsid w:val="00BC3FBA"/>
    <w:rsid w:val="00BD5F59"/>
    <w:rsid w:val="00BE771A"/>
    <w:rsid w:val="00BF75E8"/>
    <w:rsid w:val="00C11511"/>
    <w:rsid w:val="00C16891"/>
    <w:rsid w:val="00C235DE"/>
    <w:rsid w:val="00C438A4"/>
    <w:rsid w:val="00C45D6E"/>
    <w:rsid w:val="00C65C9E"/>
    <w:rsid w:val="00C746FD"/>
    <w:rsid w:val="00C86CBB"/>
    <w:rsid w:val="00C87DE1"/>
    <w:rsid w:val="00CB64F0"/>
    <w:rsid w:val="00CB6ED2"/>
    <w:rsid w:val="00CC64E0"/>
    <w:rsid w:val="00CC6EBC"/>
    <w:rsid w:val="00CE7A4D"/>
    <w:rsid w:val="00CF159B"/>
    <w:rsid w:val="00D10ACC"/>
    <w:rsid w:val="00D55512"/>
    <w:rsid w:val="00D57BD9"/>
    <w:rsid w:val="00D729EE"/>
    <w:rsid w:val="00D81CE5"/>
    <w:rsid w:val="00D8630C"/>
    <w:rsid w:val="00DA26B9"/>
    <w:rsid w:val="00DA446D"/>
    <w:rsid w:val="00DA77F7"/>
    <w:rsid w:val="00DB0C28"/>
    <w:rsid w:val="00DB4B1F"/>
    <w:rsid w:val="00DC1681"/>
    <w:rsid w:val="00DF18C2"/>
    <w:rsid w:val="00E05BD7"/>
    <w:rsid w:val="00E0601D"/>
    <w:rsid w:val="00E117EA"/>
    <w:rsid w:val="00E15EE6"/>
    <w:rsid w:val="00E211D6"/>
    <w:rsid w:val="00E3468D"/>
    <w:rsid w:val="00E3665D"/>
    <w:rsid w:val="00E54A49"/>
    <w:rsid w:val="00E700B2"/>
    <w:rsid w:val="00E70D93"/>
    <w:rsid w:val="00E877CC"/>
    <w:rsid w:val="00EB20F4"/>
    <w:rsid w:val="00EC299C"/>
    <w:rsid w:val="00EC2A94"/>
    <w:rsid w:val="00EC6141"/>
    <w:rsid w:val="00EF2A87"/>
    <w:rsid w:val="00EF7136"/>
    <w:rsid w:val="00F027AA"/>
    <w:rsid w:val="00F041F1"/>
    <w:rsid w:val="00F254B2"/>
    <w:rsid w:val="00F3064D"/>
    <w:rsid w:val="00F34C17"/>
    <w:rsid w:val="00F35B05"/>
    <w:rsid w:val="00F35EE2"/>
    <w:rsid w:val="00F36150"/>
    <w:rsid w:val="00F425CD"/>
    <w:rsid w:val="00F43882"/>
    <w:rsid w:val="00F459A0"/>
    <w:rsid w:val="00F60FF1"/>
    <w:rsid w:val="00F737DF"/>
    <w:rsid w:val="00F816F0"/>
    <w:rsid w:val="00F873C3"/>
    <w:rsid w:val="00F954E7"/>
    <w:rsid w:val="00F96C51"/>
    <w:rsid w:val="00FA431C"/>
    <w:rsid w:val="00FA5B53"/>
    <w:rsid w:val="00FB34E7"/>
    <w:rsid w:val="00FB387B"/>
    <w:rsid w:val="00FB38D1"/>
    <w:rsid w:val="00FB435F"/>
    <w:rsid w:val="00FC6509"/>
    <w:rsid w:val="00FD242F"/>
    <w:rsid w:val="00FD61C6"/>
    <w:rsid w:val="00FE01FC"/>
    <w:rsid w:val="00FE5C9F"/>
    <w:rsid w:val="00FF27B8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24F78"/>
  <w15:docId w15:val="{99F0EC24-E69D-4AC3-9AFB-D4C97869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2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A87"/>
    <w:pPr>
      <w:ind w:left="720"/>
      <w:contextualSpacing/>
    </w:pPr>
  </w:style>
  <w:style w:type="paragraph" w:styleId="Revisin">
    <w:name w:val="Revision"/>
    <w:hidden/>
    <w:uiPriority w:val="99"/>
    <w:semiHidden/>
    <w:rsid w:val="00981C5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C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unhideWhenUsed/>
    <w:rsid w:val="00884D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44D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884D0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054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4D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54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4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4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47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4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D0A"/>
  </w:style>
  <w:style w:type="paragraph" w:styleId="Piedepgina">
    <w:name w:val="footer"/>
    <w:basedOn w:val="Normal"/>
    <w:link w:val="PiedepginaCar"/>
    <w:uiPriority w:val="99"/>
    <w:unhideWhenUsed/>
    <w:rsid w:val="00884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0A"/>
  </w:style>
  <w:style w:type="table" w:styleId="Tablaconcuadrcula">
    <w:name w:val="Table Grid"/>
    <w:basedOn w:val="Tablanormal"/>
    <w:uiPriority w:val="39"/>
    <w:rsid w:val="00E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7DA3-0342-514E-B921-36803886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Urzua</dc:creator>
  <cp:keywords/>
  <dc:description/>
  <cp:lastModifiedBy>Mario Solar</cp:lastModifiedBy>
  <cp:revision>2</cp:revision>
  <dcterms:created xsi:type="dcterms:W3CDTF">2024-10-08T18:32:00Z</dcterms:created>
  <dcterms:modified xsi:type="dcterms:W3CDTF">2024-10-08T18:32:00Z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#604159v6&lt;ACTIVE&gt; - VICSA_Acuerdo de Ampliación de Registro</vt:lpwstr>
  </property>
</Properties>
</file>